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D9DA" w14:textId="559200FD" w:rsidR="004F0ED2" w:rsidRPr="00F808E5" w:rsidRDefault="004210DD" w:rsidP="004210DD">
      <w:pPr>
        <w:rPr>
          <w:rFonts w:eastAsia="Times New Roman" w:cstheme="minorHAnsi"/>
          <w:b/>
          <w:smallCaps/>
          <w:noProof/>
        </w:rPr>
      </w:pPr>
      <w:r w:rsidRPr="00F808E5">
        <w:rPr>
          <w:rFonts w:eastAsia="Times New Roman" w:cstheme="minorHAnsi"/>
          <w:b/>
          <w:smallCap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4903128" wp14:editId="32173EC1">
            <wp:simplePos x="0" y="0"/>
            <wp:positionH relativeFrom="margin">
              <wp:posOffset>4222750</wp:posOffset>
            </wp:positionH>
            <wp:positionV relativeFrom="margin">
              <wp:align>top</wp:align>
            </wp:positionV>
            <wp:extent cx="1710055" cy="1757045"/>
            <wp:effectExtent l="0" t="0" r="4445" b="0"/>
            <wp:wrapSquare wrapText="bothSides"/>
            <wp:docPr id="839358112" name="Picture 1" descr="A group of people looking at a news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358112" name="Picture 1" descr="A group of people looking at a newspap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ED2" w:rsidRPr="00F808E5">
        <w:rPr>
          <w:rFonts w:eastAsia="Times New Roman" w:cstheme="minorHAnsi"/>
          <w:b/>
          <w:smallCaps/>
          <w:noProof/>
        </w:rPr>
        <w:t xml:space="preserve">Monthly Theme </w:t>
      </w:r>
      <w:r w:rsidR="00F808E5" w:rsidRPr="00F808E5">
        <w:rPr>
          <w:rFonts w:eastAsia="Times New Roman" w:cstheme="minorHAnsi"/>
          <w:b/>
          <w:smallCaps/>
          <w:noProof/>
        </w:rPr>
        <w:t>– Employees</w:t>
      </w:r>
    </w:p>
    <w:p w14:paraId="7D682F52" w14:textId="58229DA6" w:rsidR="004F0ED2" w:rsidRPr="00F808E5" w:rsidRDefault="00F808E5" w:rsidP="004210DD">
      <w:pPr>
        <w:rPr>
          <w:rFonts w:cstheme="minorHAnsi"/>
          <w:b/>
          <w:bCs/>
          <w:iCs/>
          <w:color w:val="1F497D"/>
        </w:rPr>
      </w:pPr>
      <w:r w:rsidRPr="00F808E5">
        <w:rPr>
          <w:rFonts w:cstheme="minorHAnsi"/>
          <w:b/>
          <w:bCs/>
          <w:iCs/>
          <w:color w:val="1F497D"/>
        </w:rPr>
        <w:t>Financial and emotional wellbeing</w:t>
      </w:r>
    </w:p>
    <w:p w14:paraId="20EC66A9" w14:textId="1F73730D" w:rsidR="004F0ED2" w:rsidRPr="00F808E5" w:rsidRDefault="00F808E5" w:rsidP="004210D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08E5">
        <w:rPr>
          <w:rFonts w:asciiTheme="minorHAnsi" w:hAnsiTheme="minorHAnsi" w:cstheme="minorHAnsi"/>
          <w:color w:val="auto"/>
          <w:sz w:val="22"/>
          <w:szCs w:val="22"/>
        </w:rPr>
        <w:t>Did you know that more than 40% of American adults say that money negatively affects their mental</w:t>
      </w:r>
      <w:r w:rsidRPr="00F808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808E5">
        <w:rPr>
          <w:rFonts w:asciiTheme="minorHAnsi" w:hAnsiTheme="minorHAnsi" w:cstheme="minorHAnsi"/>
          <w:color w:val="auto"/>
          <w:sz w:val="22"/>
          <w:szCs w:val="22"/>
        </w:rPr>
        <w:t>health—leading to stress, anxiety and feelings of insecurity? It’s clear that money challenges and emotions</w:t>
      </w:r>
      <w:r w:rsidRPr="00F808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808E5">
        <w:rPr>
          <w:rFonts w:asciiTheme="minorHAnsi" w:hAnsiTheme="minorHAnsi" w:cstheme="minorHAnsi"/>
          <w:color w:val="auto"/>
          <w:sz w:val="22"/>
          <w:szCs w:val="22"/>
        </w:rPr>
        <w:t>are closely linked.</w:t>
      </w:r>
      <w:r w:rsidRPr="00F808E5">
        <w:rPr>
          <w:rFonts w:asciiTheme="minorHAnsi" w:hAnsiTheme="minorHAnsi" w:cstheme="minorHAnsi"/>
          <w:color w:val="auto"/>
          <w:sz w:val="22"/>
          <w:szCs w:val="22"/>
        </w:rPr>
        <w:t xml:space="preserve"> In this month’s newsletter, learn helpful tips to </w:t>
      </w:r>
      <w:r w:rsidRPr="00F808E5">
        <w:rPr>
          <w:rFonts w:asciiTheme="minorHAnsi" w:hAnsiTheme="minorHAnsi" w:cstheme="minorHAnsi"/>
          <w:color w:val="auto"/>
          <w:sz w:val="22"/>
          <w:szCs w:val="22"/>
        </w:rPr>
        <w:t>improve your financial and emotional wellbeing</w:t>
      </w:r>
      <w:r w:rsidRPr="00F808E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82B28CE" w14:textId="77777777" w:rsidR="004F0ED2" w:rsidRPr="00F808E5" w:rsidRDefault="004F0ED2" w:rsidP="004210DD">
      <w:pPr>
        <w:rPr>
          <w:rFonts w:cstheme="minorHAnsi"/>
        </w:rPr>
      </w:pPr>
    </w:p>
    <w:p w14:paraId="1AC91E49" w14:textId="1FEFDF2E" w:rsidR="004F0ED2" w:rsidRPr="00F808E5" w:rsidRDefault="004F0ED2" w:rsidP="004210DD">
      <w:pPr>
        <w:rPr>
          <w:rFonts w:eastAsia="Times New Roman" w:cstheme="minorHAnsi"/>
          <w:b/>
          <w:smallCaps/>
          <w:noProof/>
        </w:rPr>
      </w:pPr>
      <w:r w:rsidRPr="00F808E5">
        <w:rPr>
          <w:rFonts w:eastAsia="Times New Roman" w:cstheme="minorHAnsi"/>
          <w:b/>
          <w:smallCaps/>
          <w:noProof/>
        </w:rPr>
        <w:t xml:space="preserve">Monthly Webinar </w:t>
      </w:r>
      <w:r w:rsidR="00F808E5" w:rsidRPr="00F808E5">
        <w:rPr>
          <w:rFonts w:eastAsia="Times New Roman" w:cstheme="minorHAnsi"/>
          <w:b/>
          <w:smallCaps/>
          <w:noProof/>
        </w:rPr>
        <w:t xml:space="preserve">– Employees </w:t>
      </w:r>
      <w:r w:rsidRPr="00F808E5">
        <w:rPr>
          <w:rFonts w:eastAsia="Times New Roman" w:cstheme="minorHAnsi"/>
          <w:b/>
          <w:smallCaps/>
          <w:noProof/>
        </w:rPr>
        <w:t xml:space="preserve"> </w:t>
      </w:r>
    </w:p>
    <w:p w14:paraId="309B99E2" w14:textId="08E6B225" w:rsidR="004F0ED2" w:rsidRPr="00F808E5" w:rsidRDefault="00F808E5" w:rsidP="004210DD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</w:rPr>
      </w:pPr>
      <w:r w:rsidRPr="00F808E5">
        <w:rPr>
          <w:rFonts w:cstheme="minorHAnsi"/>
          <w:b/>
          <w:bCs/>
          <w:iCs/>
          <w:color w:val="1F497D"/>
        </w:rPr>
        <w:t>Balancing your financial and emotional wellbeing</w:t>
      </w:r>
      <w:r w:rsidRPr="00F808E5">
        <w:rPr>
          <w:rFonts w:cstheme="minorHAnsi"/>
          <w:b/>
          <w:bCs/>
          <w:iCs/>
          <w:color w:val="1F497D"/>
        </w:rPr>
        <w:t xml:space="preserve"> </w:t>
      </w:r>
      <w:r w:rsidR="004F0ED2" w:rsidRPr="00F808E5">
        <w:rPr>
          <w:rFonts w:cstheme="minorHAnsi"/>
          <w:b/>
          <w:bCs/>
          <w:iCs/>
          <w:color w:val="1F497D"/>
        </w:rPr>
        <w:t xml:space="preserve">| </w:t>
      </w:r>
      <w:r w:rsidRPr="00F808E5">
        <w:rPr>
          <w:rFonts w:cstheme="minorHAnsi"/>
          <w:b/>
          <w:bCs/>
          <w:iCs/>
          <w:color w:val="1F497D"/>
        </w:rPr>
        <w:t>March 13</w:t>
      </w:r>
    </w:p>
    <w:p w14:paraId="5C6B31E4" w14:textId="77777777" w:rsidR="004F0ED2" w:rsidRPr="00F808E5" w:rsidRDefault="004F0ED2" w:rsidP="004210DD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F808E5">
        <w:rPr>
          <w:rFonts w:cstheme="minorHAnsi"/>
          <w:color w:val="000000" w:themeColor="text1"/>
        </w:rPr>
        <w:t xml:space="preserve">Join this webinar to: </w:t>
      </w:r>
    </w:p>
    <w:p w14:paraId="526542B4" w14:textId="19ABC631" w:rsidR="00F808E5" w:rsidRPr="00F808E5" w:rsidRDefault="00F808E5" w:rsidP="004210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08E5">
        <w:rPr>
          <w:rFonts w:cstheme="minorHAnsi"/>
        </w:rPr>
        <w:t>Describe challenges like inflation, household expenses, debt</w:t>
      </w:r>
      <w:r w:rsidRPr="00F808E5">
        <w:rPr>
          <w:rFonts w:cstheme="minorHAnsi"/>
        </w:rPr>
        <w:t xml:space="preserve"> </w:t>
      </w:r>
      <w:r w:rsidRPr="00F808E5">
        <w:rPr>
          <w:rFonts w:cstheme="minorHAnsi"/>
        </w:rPr>
        <w:t>and fluctuating income.</w:t>
      </w:r>
    </w:p>
    <w:p w14:paraId="11BCE330" w14:textId="7465E8C3" w:rsidR="00F808E5" w:rsidRPr="00F808E5" w:rsidRDefault="00F808E5" w:rsidP="004210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08E5">
        <w:rPr>
          <w:rFonts w:cstheme="minorHAnsi"/>
        </w:rPr>
        <w:t>Understand the importance of both financial and emotional wellbeing.</w:t>
      </w:r>
    </w:p>
    <w:p w14:paraId="612C2129" w14:textId="1B2B1FA6" w:rsidR="00F808E5" w:rsidRPr="00F808E5" w:rsidRDefault="00F808E5" w:rsidP="004210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08E5">
        <w:rPr>
          <w:rFonts w:cstheme="minorHAnsi"/>
        </w:rPr>
        <w:t>Identify support resources, including the help of a professional.</w:t>
      </w:r>
    </w:p>
    <w:p w14:paraId="15B3623F" w14:textId="4FD94DD9" w:rsidR="004F0ED2" w:rsidRPr="00F808E5" w:rsidRDefault="00000000" w:rsidP="004210DD">
      <w:pPr>
        <w:autoSpaceDE w:val="0"/>
        <w:autoSpaceDN w:val="0"/>
        <w:adjustRightInd w:val="0"/>
        <w:rPr>
          <w:rFonts w:cstheme="minorHAnsi"/>
          <w:b/>
        </w:rPr>
      </w:pPr>
      <w:hyperlink r:id="rId6" w:history="1">
        <w:r w:rsidR="004F0ED2" w:rsidRPr="00F808E5">
          <w:rPr>
            <w:rStyle w:val="Hyperlink"/>
            <w:rFonts w:cstheme="minorHAnsi"/>
            <w:b/>
          </w:rPr>
          <w:t>Reg</w:t>
        </w:r>
        <w:r w:rsidR="004F0ED2" w:rsidRPr="00F808E5">
          <w:rPr>
            <w:rStyle w:val="Hyperlink"/>
            <w:rFonts w:cstheme="minorHAnsi"/>
            <w:b/>
          </w:rPr>
          <w:t>i</w:t>
        </w:r>
        <w:r w:rsidR="004F0ED2" w:rsidRPr="00F808E5">
          <w:rPr>
            <w:rStyle w:val="Hyperlink"/>
            <w:rFonts w:cstheme="minorHAnsi"/>
            <w:b/>
          </w:rPr>
          <w:t>ster here</w:t>
        </w:r>
      </w:hyperlink>
      <w:r w:rsidR="004F0ED2" w:rsidRPr="00F808E5">
        <w:rPr>
          <w:rFonts w:cstheme="minorHAnsi"/>
          <w:b/>
        </w:rPr>
        <w:t xml:space="preserve"> </w:t>
      </w:r>
    </w:p>
    <w:p w14:paraId="1DCCD2E5" w14:textId="77777777" w:rsidR="004F0ED2" w:rsidRPr="00F808E5" w:rsidRDefault="004F0ED2" w:rsidP="004210DD">
      <w:pPr>
        <w:rPr>
          <w:rFonts w:eastAsia="Times New Roman" w:cstheme="minorHAnsi"/>
          <w:b/>
          <w:smallCaps/>
          <w:noProof/>
        </w:rPr>
      </w:pPr>
    </w:p>
    <w:p w14:paraId="28298E56" w14:textId="0FED76B3" w:rsidR="00F808E5" w:rsidRPr="00F808E5" w:rsidRDefault="00F808E5" w:rsidP="004210DD">
      <w:pPr>
        <w:rPr>
          <w:rFonts w:eastAsia="Times New Roman" w:cstheme="minorHAnsi"/>
          <w:b/>
          <w:smallCaps/>
          <w:noProof/>
        </w:rPr>
      </w:pPr>
      <w:r w:rsidRPr="00F808E5">
        <w:rPr>
          <w:rFonts w:eastAsia="Times New Roman" w:cstheme="minorHAnsi"/>
          <w:b/>
          <w:smallCaps/>
          <w:noProof/>
        </w:rPr>
        <w:t xml:space="preserve">Monthly Theme – </w:t>
      </w:r>
      <w:r w:rsidRPr="00F808E5">
        <w:rPr>
          <w:rFonts w:eastAsia="Times New Roman" w:cstheme="minorHAnsi"/>
          <w:b/>
          <w:smallCaps/>
          <w:noProof/>
        </w:rPr>
        <w:t xml:space="preserve">Managers </w:t>
      </w:r>
    </w:p>
    <w:p w14:paraId="3B2E873E" w14:textId="479F3E36" w:rsidR="00F808E5" w:rsidRPr="00F808E5" w:rsidRDefault="00F808E5" w:rsidP="004210DD">
      <w:pPr>
        <w:rPr>
          <w:rFonts w:cstheme="minorHAnsi"/>
          <w:b/>
          <w:bCs/>
          <w:iCs/>
          <w:color w:val="1F497D"/>
        </w:rPr>
      </w:pPr>
      <w:r w:rsidRPr="00F808E5">
        <w:rPr>
          <w:rFonts w:cstheme="minorHAnsi"/>
          <w:b/>
          <w:bCs/>
          <w:iCs/>
          <w:color w:val="1F497D"/>
        </w:rPr>
        <w:t>Managing change</w:t>
      </w:r>
    </w:p>
    <w:p w14:paraId="2B1D6DDE" w14:textId="0C97325B" w:rsidR="00F808E5" w:rsidRPr="00F808E5" w:rsidRDefault="00F808E5" w:rsidP="004210D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08E5">
        <w:rPr>
          <w:rFonts w:asciiTheme="minorHAnsi" w:hAnsiTheme="minorHAnsi" w:cstheme="minorHAnsi"/>
          <w:color w:val="auto"/>
          <w:sz w:val="22"/>
          <w:szCs w:val="22"/>
        </w:rPr>
        <w:t>Everyone processes change in different ways and at different rates. However, as a leader, you play a critical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808E5">
        <w:rPr>
          <w:rFonts w:asciiTheme="minorHAnsi" w:hAnsiTheme="minorHAnsi" w:cstheme="minorHAnsi"/>
          <w:color w:val="auto"/>
          <w:sz w:val="22"/>
          <w:szCs w:val="22"/>
        </w:rPr>
        <w:t xml:space="preserve">role in effectively guiding staff through changes in the workplace.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In this month’s newsletter, learn helpful </w:t>
      </w:r>
      <w:r w:rsidRPr="00F808E5">
        <w:rPr>
          <w:rFonts w:asciiTheme="minorHAnsi" w:hAnsiTheme="minorHAnsi" w:cstheme="minorHAnsi"/>
          <w:color w:val="auto"/>
          <w:sz w:val="22"/>
          <w:szCs w:val="22"/>
        </w:rPr>
        <w:t>these tips to help you motivate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808E5">
        <w:rPr>
          <w:rFonts w:asciiTheme="minorHAnsi" w:hAnsiTheme="minorHAnsi" w:cstheme="minorHAnsi"/>
          <w:color w:val="auto"/>
          <w:sz w:val="22"/>
          <w:szCs w:val="22"/>
        </w:rPr>
        <w:t>and encourage your team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30CB518" w14:textId="77777777" w:rsidR="00F808E5" w:rsidRPr="00F808E5" w:rsidRDefault="00F808E5" w:rsidP="004210DD">
      <w:pPr>
        <w:rPr>
          <w:rFonts w:cstheme="minorHAnsi"/>
        </w:rPr>
      </w:pPr>
    </w:p>
    <w:p w14:paraId="398C0C39" w14:textId="4519D02B" w:rsidR="00F808E5" w:rsidRPr="00F808E5" w:rsidRDefault="00F808E5" w:rsidP="004210DD">
      <w:pPr>
        <w:rPr>
          <w:rFonts w:eastAsia="Times New Roman" w:cstheme="minorHAnsi"/>
          <w:b/>
          <w:smallCaps/>
          <w:noProof/>
        </w:rPr>
      </w:pPr>
      <w:r w:rsidRPr="00F808E5">
        <w:rPr>
          <w:rFonts w:eastAsia="Times New Roman" w:cstheme="minorHAnsi"/>
          <w:b/>
          <w:smallCaps/>
          <w:noProof/>
        </w:rPr>
        <w:t xml:space="preserve">Monthly Webinar – </w:t>
      </w:r>
      <w:r>
        <w:rPr>
          <w:rFonts w:eastAsia="Times New Roman" w:cstheme="minorHAnsi"/>
          <w:b/>
          <w:smallCaps/>
          <w:noProof/>
        </w:rPr>
        <w:t>Managers</w:t>
      </w:r>
      <w:r w:rsidRPr="00F808E5">
        <w:rPr>
          <w:rFonts w:eastAsia="Times New Roman" w:cstheme="minorHAnsi"/>
          <w:b/>
          <w:smallCaps/>
          <w:noProof/>
        </w:rPr>
        <w:t xml:space="preserve">  </w:t>
      </w:r>
    </w:p>
    <w:p w14:paraId="0B8025B6" w14:textId="77777777" w:rsidR="00F808E5" w:rsidRDefault="00F808E5" w:rsidP="004210DD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</w:rPr>
      </w:pPr>
      <w:r>
        <w:rPr>
          <w:rFonts w:cstheme="minorHAnsi"/>
          <w:b/>
          <w:bCs/>
          <w:iCs/>
          <w:color w:val="1F497D"/>
        </w:rPr>
        <w:t>Tips for managing change in the workplace | March 27</w:t>
      </w:r>
    </w:p>
    <w:p w14:paraId="2343728E" w14:textId="77777777" w:rsidR="00F808E5" w:rsidRPr="00F808E5" w:rsidRDefault="00F808E5" w:rsidP="004210DD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F808E5">
        <w:rPr>
          <w:rFonts w:cstheme="minorHAnsi"/>
          <w:color w:val="000000" w:themeColor="text1"/>
        </w:rPr>
        <w:t xml:space="preserve">Join this webinar to: </w:t>
      </w:r>
    </w:p>
    <w:p w14:paraId="4966C8CA" w14:textId="5601B521" w:rsidR="00F808E5" w:rsidRPr="00F808E5" w:rsidRDefault="00F808E5" w:rsidP="004210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08E5">
        <w:rPr>
          <w:rFonts w:cstheme="minorHAnsi"/>
        </w:rPr>
        <w:t>Describe types of change and how these affect employees.</w:t>
      </w:r>
    </w:p>
    <w:p w14:paraId="48F95C26" w14:textId="77777777" w:rsidR="00F808E5" w:rsidRDefault="00F808E5" w:rsidP="004210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08E5">
        <w:rPr>
          <w:rFonts w:cstheme="minorHAnsi"/>
        </w:rPr>
        <w:t>Identify tips to help leaders cope with change.</w:t>
      </w:r>
    </w:p>
    <w:p w14:paraId="4E7F8621" w14:textId="3CDB6D35" w:rsidR="00F808E5" w:rsidRPr="00F808E5" w:rsidRDefault="00F808E5" w:rsidP="004210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08E5">
        <w:rPr>
          <w:rFonts w:cstheme="minorHAnsi"/>
        </w:rPr>
        <w:t>Explain coping skills anyone can use when facing change.</w:t>
      </w:r>
    </w:p>
    <w:p w14:paraId="082AEFDE" w14:textId="1BCB3187" w:rsidR="00F808E5" w:rsidRPr="00F808E5" w:rsidRDefault="00F808E5" w:rsidP="004210DD">
      <w:pPr>
        <w:autoSpaceDE w:val="0"/>
        <w:autoSpaceDN w:val="0"/>
        <w:adjustRightInd w:val="0"/>
        <w:rPr>
          <w:rFonts w:cstheme="minorHAnsi"/>
          <w:b/>
        </w:rPr>
      </w:pPr>
      <w:hyperlink r:id="rId7" w:history="1">
        <w:r w:rsidRPr="00F808E5">
          <w:rPr>
            <w:rStyle w:val="Hyperlink"/>
            <w:rFonts w:cstheme="minorHAnsi"/>
            <w:b/>
          </w:rPr>
          <w:t xml:space="preserve">Register </w:t>
        </w:r>
        <w:r w:rsidRPr="00F808E5">
          <w:rPr>
            <w:rStyle w:val="Hyperlink"/>
            <w:rFonts w:cstheme="minorHAnsi"/>
            <w:b/>
          </w:rPr>
          <w:t>h</w:t>
        </w:r>
        <w:r w:rsidRPr="00F808E5">
          <w:rPr>
            <w:rStyle w:val="Hyperlink"/>
            <w:rFonts w:cstheme="minorHAnsi"/>
            <w:b/>
          </w:rPr>
          <w:t>ere</w:t>
        </w:r>
      </w:hyperlink>
      <w:r w:rsidRPr="00F808E5">
        <w:rPr>
          <w:rFonts w:cstheme="minorHAnsi"/>
          <w:b/>
        </w:rPr>
        <w:t xml:space="preserve"> </w:t>
      </w:r>
    </w:p>
    <w:p w14:paraId="46E707F8" w14:textId="77777777" w:rsidR="00F808E5" w:rsidRPr="00F808E5" w:rsidRDefault="00F808E5" w:rsidP="004210DD">
      <w:pPr>
        <w:rPr>
          <w:rFonts w:eastAsia="Times New Roman" w:cstheme="minorHAnsi"/>
          <w:b/>
          <w:smallCaps/>
          <w:noProof/>
        </w:rPr>
      </w:pPr>
    </w:p>
    <w:p w14:paraId="55C36405" w14:textId="77777777" w:rsidR="004F0ED2" w:rsidRPr="00F808E5" w:rsidRDefault="004F0ED2" w:rsidP="004210DD">
      <w:pPr>
        <w:rPr>
          <w:rFonts w:eastAsia="Times New Roman" w:cstheme="minorHAnsi"/>
          <w:b/>
          <w:smallCaps/>
          <w:noProof/>
        </w:rPr>
      </w:pPr>
      <w:r w:rsidRPr="00F808E5">
        <w:rPr>
          <w:rFonts w:eastAsia="Times New Roman" w:cstheme="minorHAnsi"/>
          <w:b/>
          <w:smallCaps/>
          <w:noProof/>
        </w:rPr>
        <w:t>Financial Wellbeing Monthly Webinars</w:t>
      </w:r>
    </w:p>
    <w:p w14:paraId="25CC5688" w14:textId="77777777" w:rsidR="004210DD" w:rsidRDefault="004210DD" w:rsidP="004210DD">
      <w:pPr>
        <w:rPr>
          <w:rFonts w:cstheme="minorHAnsi"/>
          <w:b/>
          <w:bCs/>
          <w:color w:val="1F497D"/>
        </w:rPr>
      </w:pPr>
      <w:r>
        <w:rPr>
          <w:rFonts w:cstheme="minorHAnsi"/>
          <w:b/>
          <w:bCs/>
          <w:color w:val="1F497D"/>
        </w:rPr>
        <w:t>Women &amp; Money | March 12</w:t>
      </w:r>
    </w:p>
    <w:p w14:paraId="2A3A72FA" w14:textId="064577F2" w:rsidR="004F0ED2" w:rsidRPr="00F808E5" w:rsidRDefault="004F0ED2" w:rsidP="004210DD">
      <w:pPr>
        <w:rPr>
          <w:rFonts w:cstheme="minorHAnsi"/>
        </w:rPr>
      </w:pPr>
      <w:r w:rsidRPr="00F808E5">
        <w:rPr>
          <w:rFonts w:cstheme="minorHAnsi"/>
        </w:rPr>
        <w:t xml:space="preserve">Register here: </w:t>
      </w:r>
      <w:hyperlink r:id="rId8" w:history="1">
        <w:r w:rsidRPr="00F808E5">
          <w:rPr>
            <w:rStyle w:val="Hyperlink"/>
            <w:rFonts w:cstheme="minorHAnsi"/>
          </w:rPr>
          <w:t>11 am CT</w:t>
        </w:r>
      </w:hyperlink>
      <w:r w:rsidRPr="00F808E5">
        <w:rPr>
          <w:rFonts w:cstheme="minorHAnsi"/>
        </w:rPr>
        <w:t xml:space="preserve"> | </w:t>
      </w:r>
      <w:hyperlink r:id="rId9" w:history="1">
        <w:r w:rsidRPr="00F808E5">
          <w:rPr>
            <w:rStyle w:val="Hyperlink"/>
            <w:rFonts w:cstheme="minorHAnsi"/>
          </w:rPr>
          <w:t>2 p</w:t>
        </w:r>
        <w:r w:rsidRPr="00F808E5">
          <w:rPr>
            <w:rStyle w:val="Hyperlink"/>
            <w:rFonts w:cstheme="minorHAnsi"/>
          </w:rPr>
          <w:t>m</w:t>
        </w:r>
        <w:r w:rsidRPr="00F808E5">
          <w:rPr>
            <w:rStyle w:val="Hyperlink"/>
            <w:rFonts w:cstheme="minorHAnsi"/>
          </w:rPr>
          <w:t xml:space="preserve"> CT</w:t>
        </w:r>
      </w:hyperlink>
    </w:p>
    <w:p w14:paraId="4D5E1977" w14:textId="7D594DE2" w:rsidR="004F0ED2" w:rsidRDefault="004210DD" w:rsidP="004210DD">
      <w:pPr>
        <w:rPr>
          <w:rFonts w:cstheme="minorHAnsi"/>
        </w:rPr>
      </w:pPr>
      <w:r w:rsidRPr="004210DD">
        <w:rPr>
          <w:rFonts w:cstheme="minorHAnsi"/>
        </w:rPr>
        <w:t>Women often face unique financial challenges. This</w:t>
      </w:r>
      <w:r>
        <w:rPr>
          <w:rFonts w:cstheme="minorHAnsi"/>
        </w:rPr>
        <w:t xml:space="preserve"> </w:t>
      </w:r>
      <w:r w:rsidRPr="004210DD">
        <w:rPr>
          <w:rFonts w:cstheme="minorHAnsi"/>
        </w:rPr>
        <w:t>event covers some of the basics of personal finance,</w:t>
      </w:r>
      <w:r>
        <w:rPr>
          <w:rFonts w:cstheme="minorHAnsi"/>
        </w:rPr>
        <w:t xml:space="preserve"> </w:t>
      </w:r>
      <w:r w:rsidRPr="004210DD">
        <w:rPr>
          <w:rFonts w:cstheme="minorHAnsi"/>
        </w:rPr>
        <w:t>focusing on strategies that are relevant for women.</w:t>
      </w:r>
      <w:r>
        <w:rPr>
          <w:rFonts w:cstheme="minorHAnsi"/>
        </w:rPr>
        <w:t xml:space="preserve"> </w:t>
      </w:r>
      <w:r w:rsidRPr="004210DD">
        <w:rPr>
          <w:rFonts w:cstheme="minorHAnsi"/>
        </w:rPr>
        <w:t>It also looks at planning for life events like starting a</w:t>
      </w:r>
      <w:r>
        <w:rPr>
          <w:rFonts w:cstheme="minorHAnsi"/>
        </w:rPr>
        <w:t xml:space="preserve"> </w:t>
      </w:r>
      <w:r w:rsidRPr="004210DD">
        <w:rPr>
          <w:rFonts w:cstheme="minorHAnsi"/>
        </w:rPr>
        <w:t>family and juggling multiple financial goals. Whether</w:t>
      </w:r>
      <w:r>
        <w:rPr>
          <w:rFonts w:cstheme="minorHAnsi"/>
        </w:rPr>
        <w:t xml:space="preserve"> </w:t>
      </w:r>
      <w:r w:rsidRPr="004210DD">
        <w:rPr>
          <w:rFonts w:cstheme="minorHAnsi"/>
        </w:rPr>
        <w:t>you’re just starting your financial journey or looking</w:t>
      </w:r>
      <w:r>
        <w:rPr>
          <w:rFonts w:cstheme="minorHAnsi"/>
        </w:rPr>
        <w:t xml:space="preserve"> </w:t>
      </w:r>
      <w:r w:rsidRPr="004210DD">
        <w:rPr>
          <w:rFonts w:cstheme="minorHAnsi"/>
        </w:rPr>
        <w:t>to take your financial skills to the next level, join this</w:t>
      </w:r>
      <w:r>
        <w:rPr>
          <w:rFonts w:cstheme="minorHAnsi"/>
        </w:rPr>
        <w:t xml:space="preserve"> </w:t>
      </w:r>
      <w:r w:rsidRPr="004210DD">
        <w:rPr>
          <w:rFonts w:cstheme="minorHAnsi"/>
        </w:rPr>
        <w:t>event for the tools and confidence to move forward.</w:t>
      </w:r>
    </w:p>
    <w:p w14:paraId="3A437184" w14:textId="77777777" w:rsidR="004210DD" w:rsidRDefault="004210DD" w:rsidP="004210DD">
      <w:pPr>
        <w:rPr>
          <w:rFonts w:cstheme="minorHAnsi"/>
        </w:rPr>
      </w:pPr>
    </w:p>
    <w:p w14:paraId="0D95EEFA" w14:textId="77777777" w:rsidR="004210DD" w:rsidRDefault="004210DD" w:rsidP="004210DD">
      <w:pPr>
        <w:rPr>
          <w:rFonts w:cstheme="minorHAnsi"/>
          <w:b/>
          <w:bCs/>
          <w:color w:val="1F497D"/>
        </w:rPr>
      </w:pPr>
      <w:r w:rsidRPr="004210DD">
        <w:rPr>
          <w:rFonts w:cstheme="minorHAnsi"/>
          <w:b/>
          <w:bCs/>
          <w:color w:val="1F497D"/>
        </w:rPr>
        <w:t>Unlocking the Power of Your Credit</w:t>
      </w:r>
      <w:r>
        <w:rPr>
          <w:rFonts w:cstheme="minorHAnsi"/>
          <w:b/>
          <w:bCs/>
          <w:color w:val="1F497D"/>
        </w:rPr>
        <w:t xml:space="preserve"> | </w:t>
      </w:r>
      <w:r w:rsidRPr="004210DD">
        <w:rPr>
          <w:rFonts w:cstheme="minorHAnsi"/>
          <w:b/>
          <w:bCs/>
          <w:color w:val="1F497D"/>
        </w:rPr>
        <w:t>March 28</w:t>
      </w:r>
    </w:p>
    <w:p w14:paraId="0C0B2AA1" w14:textId="56C3DF3A" w:rsidR="004210DD" w:rsidRPr="004210DD" w:rsidRDefault="004210DD" w:rsidP="004210DD">
      <w:pPr>
        <w:rPr>
          <w:rFonts w:cstheme="minorHAnsi"/>
        </w:rPr>
      </w:pPr>
      <w:r w:rsidRPr="004210DD">
        <w:rPr>
          <w:rFonts w:cstheme="minorHAnsi"/>
        </w:rPr>
        <w:t xml:space="preserve">Register here: </w:t>
      </w:r>
      <w:hyperlink r:id="rId10" w:history="1">
        <w:r w:rsidRPr="004210DD">
          <w:rPr>
            <w:rStyle w:val="Hyperlink"/>
            <w:rFonts w:cstheme="minorHAnsi"/>
          </w:rPr>
          <w:t>11 am</w:t>
        </w:r>
        <w:r w:rsidRPr="004210DD">
          <w:rPr>
            <w:rStyle w:val="Hyperlink"/>
            <w:rFonts w:cstheme="minorHAnsi"/>
          </w:rPr>
          <w:t xml:space="preserve"> </w:t>
        </w:r>
        <w:r w:rsidRPr="004210DD">
          <w:rPr>
            <w:rStyle w:val="Hyperlink"/>
            <w:rFonts w:cstheme="minorHAnsi"/>
          </w:rPr>
          <w:t>CT</w:t>
        </w:r>
      </w:hyperlink>
      <w:r w:rsidRPr="004210DD">
        <w:rPr>
          <w:rFonts w:cstheme="minorHAnsi"/>
        </w:rPr>
        <w:t xml:space="preserve"> | </w:t>
      </w:r>
      <w:hyperlink r:id="rId11" w:history="1">
        <w:r w:rsidRPr="004210DD">
          <w:rPr>
            <w:rStyle w:val="Hyperlink"/>
            <w:rFonts w:cstheme="minorHAnsi"/>
          </w:rPr>
          <w:t>2 p</w:t>
        </w:r>
        <w:r w:rsidRPr="004210DD">
          <w:rPr>
            <w:rStyle w:val="Hyperlink"/>
            <w:rFonts w:cstheme="minorHAnsi"/>
          </w:rPr>
          <w:t>m</w:t>
        </w:r>
        <w:r w:rsidRPr="004210DD">
          <w:rPr>
            <w:rStyle w:val="Hyperlink"/>
            <w:rFonts w:cstheme="minorHAnsi"/>
          </w:rPr>
          <w:t xml:space="preserve"> CT</w:t>
        </w:r>
      </w:hyperlink>
    </w:p>
    <w:p w14:paraId="107FD3EF" w14:textId="6C8022DB" w:rsidR="004210DD" w:rsidRPr="004210DD" w:rsidRDefault="004210DD" w:rsidP="004210DD">
      <w:pPr>
        <w:rPr>
          <w:rFonts w:cstheme="minorHAnsi"/>
        </w:rPr>
      </w:pPr>
      <w:r w:rsidRPr="004210DD">
        <w:rPr>
          <w:rFonts w:cstheme="minorHAnsi"/>
        </w:rPr>
        <w:t>Credit plays a vital role in achieving financial</w:t>
      </w:r>
      <w:r>
        <w:rPr>
          <w:rFonts w:cstheme="minorHAnsi"/>
        </w:rPr>
        <w:t xml:space="preserve"> </w:t>
      </w:r>
      <w:r w:rsidRPr="004210DD">
        <w:rPr>
          <w:rFonts w:cstheme="minorHAnsi"/>
        </w:rPr>
        <w:t>health, yet many people struggle to understand</w:t>
      </w:r>
      <w:r>
        <w:rPr>
          <w:rFonts w:cstheme="minorHAnsi"/>
        </w:rPr>
        <w:t xml:space="preserve"> </w:t>
      </w:r>
      <w:r w:rsidRPr="004210DD">
        <w:rPr>
          <w:rFonts w:cstheme="minorHAnsi"/>
        </w:rPr>
        <w:t>and effectively manage their credit. In this</w:t>
      </w:r>
      <w:r>
        <w:rPr>
          <w:rFonts w:cstheme="minorHAnsi"/>
        </w:rPr>
        <w:t xml:space="preserve"> </w:t>
      </w:r>
      <w:r w:rsidRPr="004210DD">
        <w:rPr>
          <w:rFonts w:cstheme="minorHAnsi"/>
        </w:rPr>
        <w:t>informative and engaging session, we’ll dive into the</w:t>
      </w:r>
      <w:r>
        <w:rPr>
          <w:rFonts w:cstheme="minorHAnsi"/>
        </w:rPr>
        <w:t xml:space="preserve"> </w:t>
      </w:r>
      <w:r w:rsidRPr="004210DD">
        <w:rPr>
          <w:rFonts w:cstheme="minorHAnsi"/>
        </w:rPr>
        <w:t>fundamentals of credit, including how it works, how</w:t>
      </w:r>
      <w:r>
        <w:rPr>
          <w:rFonts w:cstheme="minorHAnsi"/>
        </w:rPr>
        <w:t xml:space="preserve"> </w:t>
      </w:r>
      <w:r w:rsidRPr="004210DD">
        <w:rPr>
          <w:rFonts w:cstheme="minorHAnsi"/>
        </w:rPr>
        <w:t xml:space="preserve">to establish and maintain good credit, and </w:t>
      </w:r>
      <w:proofErr w:type="gramStart"/>
      <w:r w:rsidRPr="004210DD">
        <w:rPr>
          <w:rFonts w:cstheme="minorHAnsi"/>
        </w:rPr>
        <w:t>common</w:t>
      </w:r>
      <w:proofErr w:type="gramEnd"/>
    </w:p>
    <w:p w14:paraId="271E49FB" w14:textId="12F23DF6" w:rsidR="004210DD" w:rsidRDefault="004210DD" w:rsidP="004210DD">
      <w:pPr>
        <w:rPr>
          <w:rFonts w:cstheme="minorHAnsi"/>
        </w:rPr>
      </w:pPr>
      <w:r w:rsidRPr="004210DD">
        <w:rPr>
          <w:rFonts w:cstheme="minorHAnsi"/>
        </w:rPr>
        <w:t>mistakes to avoid.</w:t>
      </w:r>
    </w:p>
    <w:p w14:paraId="11E0641C" w14:textId="77777777" w:rsidR="004210DD" w:rsidRPr="00F808E5" w:rsidRDefault="004210DD" w:rsidP="004210DD">
      <w:pPr>
        <w:rPr>
          <w:rFonts w:cstheme="minorHAnsi"/>
        </w:rPr>
      </w:pPr>
    </w:p>
    <w:p w14:paraId="78FC13FC" w14:textId="77777777" w:rsidR="004210DD" w:rsidRDefault="004210DD" w:rsidP="004210DD">
      <w:pPr>
        <w:rPr>
          <w:rFonts w:cstheme="minorHAnsi"/>
          <w:b/>
          <w:bCs/>
          <w:color w:val="1F497D"/>
        </w:rPr>
      </w:pPr>
    </w:p>
    <w:p w14:paraId="657CE9A9" w14:textId="13C14837" w:rsidR="004F0ED2" w:rsidRPr="00F808E5" w:rsidRDefault="004F0ED2" w:rsidP="004210DD">
      <w:pPr>
        <w:rPr>
          <w:rFonts w:eastAsia="Times New Roman" w:cstheme="minorHAnsi"/>
          <w:b/>
          <w:smallCaps/>
          <w:noProof/>
        </w:rPr>
      </w:pPr>
      <w:r w:rsidRPr="00F808E5">
        <w:rPr>
          <w:rFonts w:eastAsia="Times New Roman" w:cstheme="minorHAnsi"/>
          <w:b/>
          <w:smallCaps/>
          <w:noProof/>
        </w:rPr>
        <w:lastRenderedPageBreak/>
        <w:t>Special Campaign</w:t>
      </w:r>
    </w:p>
    <w:p w14:paraId="041CF6BA" w14:textId="1FF5A627" w:rsidR="004F0ED2" w:rsidRPr="00F808E5" w:rsidRDefault="004210DD" w:rsidP="004210DD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</w:rPr>
      </w:pPr>
      <w:r>
        <w:rPr>
          <w:rFonts w:cstheme="minorHAnsi"/>
          <w:b/>
          <w:bCs/>
          <w:iCs/>
          <w:color w:val="1F497D"/>
        </w:rPr>
        <w:t>March 18-24 is National Drug and Alcohol Facts Week</w:t>
      </w:r>
    </w:p>
    <w:p w14:paraId="2E11C622" w14:textId="085A8587" w:rsidR="00E6350D" w:rsidRPr="00F808E5" w:rsidRDefault="004210DD" w:rsidP="004210DD">
      <w:r>
        <w:rPr>
          <w:rFonts w:cstheme="minorHAnsi"/>
        </w:rPr>
        <w:t xml:space="preserve">Learn more about substance use disorder and treatment options in this helpful flyer. </w:t>
      </w:r>
    </w:p>
    <w:sectPr w:rsidR="00E6350D" w:rsidRPr="00F80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ler">
    <w:altName w:val="All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D5FCF"/>
    <w:multiLevelType w:val="hybridMultilevel"/>
    <w:tmpl w:val="F634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C22F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51187"/>
    <w:multiLevelType w:val="hybridMultilevel"/>
    <w:tmpl w:val="2B1A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4496">
    <w:abstractNumId w:val="1"/>
  </w:num>
  <w:num w:numId="2" w16cid:durableId="134906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D2"/>
    <w:rsid w:val="0042053B"/>
    <w:rsid w:val="004210DD"/>
    <w:rsid w:val="004F0ED2"/>
    <w:rsid w:val="00E6350D"/>
    <w:rsid w:val="00F8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E237"/>
  <w15:chartTrackingRefBased/>
  <w15:docId w15:val="{77D556A4-C666-46C6-B095-19BE0CA5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D2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E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0ED2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4F0ED2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210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10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ecureadvantage.zoom.us/webinar/register/9516977382713/WN_wll7-QGfST-tWr1NNUSA5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gellanhealth.adobeconnect.com/e7r9rsqe9hlk/event/registratio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gellanhealth.adobeconnect.com/ewam4vf1atex/event/registration.html" TargetMode="External"/><Relationship Id="rId11" Type="http://schemas.openxmlformats.org/officeDocument/2006/relationships/hyperlink" Target="https://mysecureadvantage.zoom.us/webinar/register/5016977395939/WN_r-PIrmE1Tk2aO6aqRdGhDQ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ysecureadvantage.zoom.us/webinar/register/3216977395360/WN_s6PH0dPnSp68I1mMXRt3b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ecureadvantage.zoom.us/webinar/register/1616977383389/WN_-yfWlkuSSeCJksuziF61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2</cp:revision>
  <dcterms:created xsi:type="dcterms:W3CDTF">2024-01-31T19:10:00Z</dcterms:created>
  <dcterms:modified xsi:type="dcterms:W3CDTF">2024-01-31T19:10:00Z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2023-12-22T18:05:07Z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477e12ae-2a72-449e-986b-82bc47a13017</vt:lpwstr>
  </property>
  <property fmtid="{D5CDD505-2E9C-101B-9397-08002B2CF9AE}" pid="8" name="MSIP_Label_8be07fcc-3295-428b-88ad-2394f5c2a736_ContentBits">
    <vt:lpwstr>0</vt:lpwstr>
  </property>
</Properties>
</file>